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B28" w:rsidRPr="007D6B28" w:rsidRDefault="007D6B28" w:rsidP="007D6B28">
      <w:pPr>
        <w:widowControl/>
        <w:shd w:val="clear" w:color="auto" w:fill="FFFFFF"/>
        <w:jc w:val="center"/>
        <w:rPr>
          <w:rFonts w:ascii="宋体" w:eastAsia="宋体" w:hAnsi="宋体" w:cs="宋体"/>
          <w:b/>
          <w:bCs/>
          <w:color w:val="AB0D04"/>
          <w:kern w:val="0"/>
          <w:sz w:val="39"/>
          <w:szCs w:val="39"/>
        </w:rPr>
      </w:pPr>
      <w:bookmarkStart w:id="0" w:name="_GoBack"/>
      <w:r w:rsidRPr="007D6B28">
        <w:rPr>
          <w:rFonts w:ascii="宋体" w:eastAsia="宋体" w:hAnsi="宋体" w:cs="宋体" w:hint="eastAsia"/>
          <w:b/>
          <w:bCs/>
          <w:color w:val="AB0D04"/>
          <w:kern w:val="0"/>
          <w:sz w:val="39"/>
          <w:szCs w:val="39"/>
        </w:rPr>
        <w:t>国家艺术基金（一般项目）2019年度传播交流推广资助项目申报指南</w:t>
      </w:r>
    </w:p>
    <w:bookmarkEnd w:id="0"/>
    <w:p w:rsidR="007D6B28" w:rsidRPr="007D6B28" w:rsidRDefault="007D6B28" w:rsidP="007D6B28">
      <w:pPr>
        <w:widowControl/>
        <w:shd w:val="clear" w:color="auto" w:fill="FFFFFF"/>
        <w:jc w:val="right"/>
        <w:rPr>
          <w:rFonts w:ascii="宋体" w:eastAsia="宋体" w:hAnsi="宋体" w:cs="宋体" w:hint="eastAsia"/>
          <w:color w:val="333333"/>
          <w:kern w:val="0"/>
          <w:sz w:val="18"/>
          <w:szCs w:val="18"/>
        </w:rPr>
      </w:pPr>
      <w:r w:rsidRPr="007D6B28">
        <w:rPr>
          <w:rFonts w:ascii="宋体" w:eastAsia="宋体" w:hAnsi="宋体" w:cs="宋体" w:hint="eastAsia"/>
          <w:color w:val="333333"/>
          <w:kern w:val="0"/>
          <w:sz w:val="18"/>
          <w:szCs w:val="18"/>
        </w:rPr>
        <w:t>发布者：艺术基金管理员发表时间：2018-02-01</w:t>
      </w:r>
    </w:p>
    <w:p w:rsidR="007D6B28" w:rsidRPr="007D6B28" w:rsidRDefault="007D6B28" w:rsidP="007D6B28">
      <w:pPr>
        <w:widowControl/>
        <w:shd w:val="clear" w:color="auto" w:fill="EEEEEE"/>
        <w:spacing w:line="450" w:lineRule="atLeast"/>
        <w:jc w:val="left"/>
        <w:rPr>
          <w:rFonts w:ascii="宋体" w:eastAsia="宋体" w:hAnsi="宋体" w:cs="宋体" w:hint="eastAsia"/>
          <w:color w:val="002758"/>
          <w:kern w:val="0"/>
          <w:sz w:val="18"/>
          <w:szCs w:val="18"/>
        </w:rPr>
      </w:pPr>
      <w:r w:rsidRPr="007D6B28">
        <w:rPr>
          <w:rFonts w:ascii="宋体" w:eastAsia="宋体" w:hAnsi="宋体" w:cs="宋体" w:hint="eastAsia"/>
          <w:color w:val="333333"/>
          <w:kern w:val="0"/>
          <w:szCs w:val="21"/>
        </w:rPr>
        <w:t>字体大小: </w:t>
      </w:r>
      <w:hyperlink r:id="rId7" w:history="1">
        <w:r w:rsidRPr="007D6B28">
          <w:rPr>
            <w:rFonts w:ascii="宋体" w:eastAsia="宋体" w:hAnsi="宋体" w:cs="宋体" w:hint="eastAsia"/>
            <w:color w:val="333333"/>
            <w:kern w:val="0"/>
            <w:sz w:val="18"/>
            <w:szCs w:val="18"/>
          </w:rPr>
          <w:t>大</w:t>
        </w:r>
      </w:hyperlink>
      <w:r w:rsidRPr="007D6B28">
        <w:rPr>
          <w:rFonts w:ascii="宋体" w:eastAsia="宋体" w:hAnsi="宋体" w:cs="宋体" w:hint="eastAsia"/>
          <w:color w:val="333333"/>
          <w:kern w:val="0"/>
          <w:sz w:val="18"/>
          <w:szCs w:val="18"/>
        </w:rPr>
        <w:t> </w:t>
      </w:r>
      <w:hyperlink r:id="rId8" w:history="1">
        <w:r w:rsidRPr="007D6B28">
          <w:rPr>
            <w:rFonts w:ascii="宋体" w:eastAsia="宋体" w:hAnsi="宋体" w:cs="宋体" w:hint="eastAsia"/>
            <w:color w:val="333333"/>
            <w:kern w:val="0"/>
            <w:sz w:val="18"/>
            <w:szCs w:val="18"/>
          </w:rPr>
          <w:t>中</w:t>
        </w:r>
      </w:hyperlink>
      <w:r w:rsidRPr="007D6B28">
        <w:rPr>
          <w:rFonts w:ascii="宋体" w:eastAsia="宋体" w:hAnsi="宋体" w:cs="宋体" w:hint="eastAsia"/>
          <w:color w:val="333333"/>
          <w:kern w:val="0"/>
          <w:sz w:val="18"/>
          <w:szCs w:val="18"/>
        </w:rPr>
        <w:t> </w:t>
      </w:r>
      <w:hyperlink r:id="rId9" w:history="1">
        <w:r w:rsidRPr="007D6B28">
          <w:rPr>
            <w:rFonts w:ascii="宋体" w:eastAsia="宋体" w:hAnsi="宋体" w:cs="宋体" w:hint="eastAsia"/>
            <w:color w:val="333333"/>
            <w:kern w:val="0"/>
            <w:sz w:val="18"/>
            <w:szCs w:val="18"/>
          </w:rPr>
          <w:t>小</w:t>
        </w:r>
      </w:hyperlink>
    </w:p>
    <w:p w:rsidR="007D6B28" w:rsidRPr="007D6B28" w:rsidRDefault="007D6B28" w:rsidP="007D6B28">
      <w:pPr>
        <w:widowControl/>
        <w:shd w:val="clear" w:color="auto" w:fill="EEEEEE"/>
        <w:spacing w:line="450" w:lineRule="atLeast"/>
        <w:jc w:val="left"/>
        <w:rPr>
          <w:rFonts w:ascii="宋体" w:eastAsia="宋体" w:hAnsi="宋体" w:cs="宋体" w:hint="eastAsia"/>
          <w:color w:val="333333"/>
          <w:kern w:val="0"/>
          <w:sz w:val="18"/>
          <w:szCs w:val="18"/>
        </w:rPr>
      </w:pPr>
      <w:r w:rsidRPr="007D6B28">
        <w:rPr>
          <w:rFonts w:ascii="宋体" w:eastAsia="宋体" w:hAnsi="宋体" w:cs="宋体" w:hint="eastAsia"/>
          <w:color w:val="333333"/>
          <w:kern w:val="0"/>
          <w:sz w:val="18"/>
          <w:szCs w:val="18"/>
        </w:rPr>
        <w:t>保护视力色：</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国家艺术基金面向社会受理传播交流推广资助项目的申报，组织专家评审，确定资助项目和资助额度，并实施监管。</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一、资助对象</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本项目资助优秀艺术作品的传播交流推广活动。在满足人民精神文化需求的同时，通过夯实艺术创作基础推动“高峰”涌现。重点资助市场不能有效配置资源的优秀艺术作品传播交流推广活动，发挥引导和示范作用。资助项目应是：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项目；坚持以人民为中心的创作导向，跟上时代发展、把握人民需求，符合传播规律，体现创新意识，为人民喜闻乐见，公众参与度高的项目；倡导讲品位、讲格调、讲责任，具有较高审美价值、艺术品位和艺术个性，内</w:t>
      </w:r>
      <w:r w:rsidRPr="007D6B28">
        <w:rPr>
          <w:rFonts w:ascii="仿宋" w:eastAsia="仿宋" w:hAnsi="仿宋" w:cs="宋体" w:hint="eastAsia"/>
          <w:color w:val="333333"/>
          <w:kern w:val="0"/>
          <w:sz w:val="32"/>
          <w:szCs w:val="32"/>
        </w:rPr>
        <w:lastRenderedPageBreak/>
        <w:t>涵丰厚、方式灵活、手段创新，传统艺术形式与现代科技手段相结合，思想精深、艺术精湛、制作精良相统一的项目。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资助的国（境）外传播交流推广项目还应是：传播当代中国价值观念、体现中华文化精神、反映中国人民审美追求，能够讲好中国故事，展现真实、立体、全面的中国，具有国际影响力和竞争力的“走出去”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组织的展演、展览项目；重点资助讴歌党、讴歌祖国、讴歌人民、讴歌英雄的现实题材作品的展演、展览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二、资助范围</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（一）本项目资助范围包括：舞台艺术、美术、书法、摄影、工艺美术和网络文艺（网络演出、网络音乐等）作品的展演、展览等传播交流推广活动。不资助艺术家个人的作品展演展览、纪念活动和</w:t>
      </w:r>
      <w:proofErr w:type="gramStart"/>
      <w:r w:rsidRPr="007D6B28">
        <w:rPr>
          <w:rFonts w:ascii="仿宋" w:eastAsia="仿宋" w:hAnsi="仿宋" w:cs="宋体" w:hint="eastAsia"/>
          <w:color w:val="333333"/>
          <w:kern w:val="0"/>
          <w:sz w:val="32"/>
          <w:szCs w:val="32"/>
        </w:rPr>
        <w:t>节庆赛事</w:t>
      </w:r>
      <w:proofErr w:type="gramEnd"/>
      <w:r w:rsidRPr="007D6B28">
        <w:rPr>
          <w:rFonts w:ascii="仿宋" w:eastAsia="仿宋" w:hAnsi="仿宋" w:cs="宋体" w:hint="eastAsia"/>
          <w:color w:val="333333"/>
          <w:kern w:val="0"/>
          <w:sz w:val="32"/>
          <w:szCs w:val="32"/>
        </w:rPr>
        <w:t>等。</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（二）申报在国（境）内演出的舞台艺术作品，应是在深入生活、扎根人民的过程中，深受欢迎，产生过良好社会影响的作品。</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（三）申报在国（境）外实施的展演、展览项目，应为国（境）内有代表性艺术家群体或具有较高艺术水准团体的代表作品。</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lastRenderedPageBreak/>
        <w:t>（四）申报传统艺术形式与现代科技手段相结合的项目，应是能够吸引群众广泛参与，更好地满足人民群众精神文化需求的项目。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（五）申报项目应是在获得艺术基金立项资助，完成立项签约后实施，且能够在2020年12月31日前按要求</w:t>
      </w:r>
      <w:proofErr w:type="gramStart"/>
      <w:r w:rsidRPr="007D6B28">
        <w:rPr>
          <w:rFonts w:ascii="仿宋" w:eastAsia="仿宋" w:hAnsi="仿宋" w:cs="宋体" w:hint="eastAsia"/>
          <w:color w:val="333333"/>
          <w:kern w:val="0"/>
          <w:sz w:val="32"/>
          <w:szCs w:val="32"/>
        </w:rPr>
        <w:t>完成结项验收</w:t>
      </w:r>
      <w:proofErr w:type="gramEnd"/>
      <w:r w:rsidRPr="007D6B28">
        <w:rPr>
          <w:rFonts w:ascii="仿宋" w:eastAsia="仿宋" w:hAnsi="仿宋" w:cs="宋体" w:hint="eastAsia"/>
          <w:color w:val="333333"/>
          <w:kern w:val="0"/>
          <w:sz w:val="32"/>
          <w:szCs w:val="32"/>
        </w:rPr>
        <w:t>的项目。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三、资助额度</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艺术基金依据艺术门类、规模体量、成本投入等因素，为每个立项资助项目提供不超过500万元的资助资金。</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四、资助方式</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本项目以匹配资助为主。对在国（境）内实施的展演和展览项目，资助资金主要用于补助展馆剧场租赁、交通运输、学术研讨、资料录制和工作人员差旅食宿等费用，不含剧目创排、展品征集、展陈布置和作品保险等费用；对在国（境）外实施的展演和展览项目，资助资金主要用于补助国际间交通运输、资料录制和工作人员国际差旅等费用，不含展馆剧场租赁、剧目创排、展品征集、展陈布置和作品保险等费用；对运用互联网、新媒体等现代科技手段开展传播交流推广的项目，资助资金主要用于补助软件开发、内容制作和工作人员差旅食宿等费用，不含设备购置、创作排演、作品征集、宣传推广等费用。</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lastRenderedPageBreak/>
        <w:t>（二）对立项资助项目，艺术基金将先期拨付资助资金总额的70％作为项目实施经费；项目完成并验收合格后，拨付剩余30％的资助资金。</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五、申报条件</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（一）本项目的申报主体为单位或机构。申报项目的单位或机构应同时具备以下条件：</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1．2015年4月30日前在中华人民共和国内地同级行政机关登记、注册的单位或机构（不含性质为机关法人的单位）；</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2．已经完成了申报项目的前期工作，能够提供详实、可行的工作方案，与展演、展览承接方或软件开发、内容制作方签署的意向协议和已落实资金证明。</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（二）由多家单位或机构合作完成的项目，应由其中一家单位或机构作为申报主体进行申报，并由主要合作方在《国家艺术基金（一般项目）2019年度传播交流推广资助项目申报表》上签署同意意见并加盖公章。</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（三）申报舞台艺术和网络文艺作品展演项目，应于2018年4月15日前完成作品创作演出，与展演承接方签署了意向协议，并且落实了部分经费。</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（四）申报美术、书法、摄影和工艺美术作品展览项目，应于2018年4月15日前完成策展和展品征集，与展览承接方签署了意向协议，并且落实了部分经费。</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lastRenderedPageBreak/>
        <w:t>（五）在国（境）</w:t>
      </w:r>
      <w:proofErr w:type="gramStart"/>
      <w:r w:rsidRPr="007D6B28">
        <w:rPr>
          <w:rFonts w:ascii="仿宋" w:eastAsia="仿宋" w:hAnsi="仿宋" w:cs="宋体" w:hint="eastAsia"/>
          <w:color w:val="333333"/>
          <w:kern w:val="0"/>
          <w:sz w:val="32"/>
          <w:szCs w:val="32"/>
        </w:rPr>
        <w:t>外开展</w:t>
      </w:r>
      <w:proofErr w:type="gramEnd"/>
      <w:r w:rsidRPr="007D6B28">
        <w:rPr>
          <w:rFonts w:ascii="仿宋" w:eastAsia="仿宋" w:hAnsi="仿宋" w:cs="宋体" w:hint="eastAsia"/>
          <w:color w:val="333333"/>
          <w:kern w:val="0"/>
          <w:sz w:val="32"/>
          <w:szCs w:val="32"/>
        </w:rPr>
        <w:t>的项目须有国（境）外合作方提供的邀请函。国（境）外合作方应为有实力、有经验、有渠道、有平台、有影响力、有资质的专业机构，能够推广主流内容，安排主流场所，吸引主流观众。</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（六）已获得国家艺术基金立项资助的项目，在实施过程中出现违反《国家艺术基金资助项目协议书》的情况，在该项目未通过国家艺术基金管理中心组织</w:t>
      </w:r>
      <w:proofErr w:type="gramStart"/>
      <w:r w:rsidRPr="007D6B28">
        <w:rPr>
          <w:rFonts w:ascii="仿宋" w:eastAsia="仿宋" w:hAnsi="仿宋" w:cs="宋体" w:hint="eastAsia"/>
          <w:color w:val="333333"/>
          <w:kern w:val="0"/>
          <w:sz w:val="32"/>
          <w:szCs w:val="32"/>
        </w:rPr>
        <w:t>的结项验收</w:t>
      </w:r>
      <w:proofErr w:type="gramEnd"/>
      <w:r w:rsidRPr="007D6B28">
        <w:rPr>
          <w:rFonts w:ascii="仿宋" w:eastAsia="仿宋" w:hAnsi="仿宋" w:cs="宋体" w:hint="eastAsia"/>
          <w:color w:val="333333"/>
          <w:kern w:val="0"/>
          <w:sz w:val="32"/>
          <w:szCs w:val="32"/>
        </w:rPr>
        <w:t>前，其项目实施主体不能再申报新的资助项目。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六、申报时间</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本项目从2018年4月15日起开始申报，至6月15日截止申报。管理中心在申报期内受理项目申报，并提供相关咨询服务，逾期不予受理。</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七、申报程序</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（一）申报主体在规定的申报受理期内，登录国家艺术基金网站（http：//www．</w:t>
      </w:r>
      <w:proofErr w:type="spellStart"/>
      <w:r w:rsidRPr="007D6B28">
        <w:rPr>
          <w:rFonts w:ascii="仿宋" w:eastAsia="仿宋" w:hAnsi="仿宋" w:cs="宋体" w:hint="eastAsia"/>
          <w:color w:val="333333"/>
          <w:kern w:val="0"/>
          <w:sz w:val="32"/>
          <w:szCs w:val="32"/>
        </w:rPr>
        <w:t>cnaf</w:t>
      </w:r>
      <w:proofErr w:type="spellEnd"/>
      <w:r w:rsidRPr="007D6B28">
        <w:rPr>
          <w:rFonts w:ascii="仿宋" w:eastAsia="仿宋" w:hAnsi="仿宋" w:cs="宋体" w:hint="eastAsia"/>
          <w:color w:val="333333"/>
          <w:kern w:val="0"/>
          <w:sz w:val="32"/>
          <w:szCs w:val="32"/>
        </w:rPr>
        <w:t>．</w:t>
      </w:r>
      <w:proofErr w:type="spellStart"/>
      <w:r w:rsidRPr="007D6B28">
        <w:rPr>
          <w:rFonts w:ascii="仿宋" w:eastAsia="仿宋" w:hAnsi="仿宋" w:cs="宋体" w:hint="eastAsia"/>
          <w:color w:val="333333"/>
          <w:kern w:val="0"/>
          <w:sz w:val="32"/>
          <w:szCs w:val="32"/>
        </w:rPr>
        <w:t>cn</w:t>
      </w:r>
      <w:proofErr w:type="spellEnd"/>
      <w:r w:rsidRPr="007D6B28">
        <w:rPr>
          <w:rFonts w:ascii="仿宋" w:eastAsia="仿宋" w:hAnsi="仿宋" w:cs="宋体" w:hint="eastAsia"/>
          <w:color w:val="333333"/>
          <w:kern w:val="0"/>
          <w:sz w:val="32"/>
          <w:szCs w:val="32"/>
        </w:rPr>
        <w:t>），通过“国家艺术基金网上申报管理系统”，按要求填写《国家艺术基金（一般项目）2019年度传播交流推广资助项目申报表》，上传申报材料，并将申报表和申报材料邮寄到管理中心。</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（二）管理中心将组织有关部门和专家对申报项目进行核查。符合相关规定的予以受理；不符合相关规定以及提供申报材料不全的，不予受理并将通知申报主体。</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lastRenderedPageBreak/>
        <w:t>（三）对申报主体寄送的申报材料，管理中心按规定管理和使用，且不退还，请自行备份底稿。</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八、申报材料</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（一）《国家艺术基金（一般项目）2019年度传播交流推广资助项目申报表》；</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（三）申报展演项目的，应提供营业性演出许可证复印件（须加盖本单位公章）；</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（五）开展传播交流推广活动的工作方案，与承接展演展览的剧场、展馆或软件开发、内容制作单位签署的意向协议和已落实资金证明；</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六）申报凡涉及党和国家领导人，涉及中国共产党历史、中华人民共和国历史、中国人民解放军历史上重大事件、重要人物和重大决策过程的题材或较多地涉及民族宗教内容的项目，须提供省级文化行政部门的审读意见；</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lastRenderedPageBreak/>
        <w:t>（七）在国（境）</w:t>
      </w:r>
      <w:proofErr w:type="gramStart"/>
      <w:r w:rsidRPr="007D6B28">
        <w:rPr>
          <w:rFonts w:ascii="仿宋" w:eastAsia="仿宋" w:hAnsi="仿宋" w:cs="宋体" w:hint="eastAsia"/>
          <w:color w:val="333333"/>
          <w:kern w:val="0"/>
          <w:sz w:val="32"/>
          <w:szCs w:val="32"/>
        </w:rPr>
        <w:t>外开展</w:t>
      </w:r>
      <w:proofErr w:type="gramEnd"/>
      <w:r w:rsidRPr="007D6B28">
        <w:rPr>
          <w:rFonts w:ascii="仿宋" w:eastAsia="仿宋" w:hAnsi="仿宋" w:cs="宋体" w:hint="eastAsia"/>
          <w:color w:val="333333"/>
          <w:kern w:val="0"/>
          <w:sz w:val="32"/>
          <w:szCs w:val="32"/>
        </w:rPr>
        <w:t>的项目申报前须征得同级文化行政部门的同意，并提供相关证明材料；</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（八）展演项目应提供完整的视频文件，展览项目须提供5幅至10幅有代表性作品的照片；</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九）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子文件存放在U盘中一并邮寄，音频文件的格式应为WAV或MP3，视频文件的格式应为MOV、AVI、FLV或MP4；</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十）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九、签约实施</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（一）确定申报项目为立项资助项目后，管理中心将与申报主体签订《国家艺术基金资助项目协议书》。《国家艺术基金（一般项目）2019年度传播交流推广资助项目申报表》作为协议书附件，具有同等约束力。</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lastRenderedPageBreak/>
        <w:t>（二）申报项目立项后，申报主体应同意按照艺术基金安排，参加艺术基金组织的出版、展览、演出等公益性活动。</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十、监督验收</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（一）资助项目应于2020年12月31日前</w:t>
      </w:r>
      <w:proofErr w:type="gramStart"/>
      <w:r w:rsidRPr="007D6B28">
        <w:rPr>
          <w:rFonts w:ascii="仿宋" w:eastAsia="仿宋" w:hAnsi="仿宋" w:cs="宋体" w:hint="eastAsia"/>
          <w:color w:val="333333"/>
          <w:kern w:val="0"/>
          <w:sz w:val="32"/>
          <w:szCs w:val="32"/>
        </w:rPr>
        <w:t>完成结项验收</w:t>
      </w:r>
      <w:proofErr w:type="gramEnd"/>
      <w:r w:rsidRPr="007D6B28">
        <w:rPr>
          <w:rFonts w:ascii="仿宋" w:eastAsia="仿宋" w:hAnsi="仿宋" w:cs="宋体" w:hint="eastAsia"/>
          <w:color w:val="333333"/>
          <w:kern w:val="0"/>
          <w:sz w:val="32"/>
          <w:szCs w:val="32"/>
        </w:rPr>
        <w:t>。如确需延期完成，必须于2020年10月31日前以书面形式向管理中心提出申请，获得批准后方可延期。</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7D6B28">
        <w:rPr>
          <w:rFonts w:ascii="仿宋" w:eastAsia="仿宋" w:hAnsi="仿宋" w:cs="宋体" w:hint="eastAsia"/>
          <w:color w:val="333333"/>
          <w:kern w:val="0"/>
          <w:sz w:val="32"/>
          <w:szCs w:val="32"/>
        </w:rPr>
        <w:t>进行结项验收</w:t>
      </w:r>
      <w:proofErr w:type="gramEnd"/>
      <w:r w:rsidRPr="007D6B28">
        <w:rPr>
          <w:rFonts w:ascii="仿宋" w:eastAsia="仿宋" w:hAnsi="仿宋" w:cs="宋体" w:hint="eastAsia"/>
          <w:color w:val="333333"/>
          <w:kern w:val="0"/>
          <w:sz w:val="32"/>
          <w:szCs w:val="32"/>
        </w:rPr>
        <w:t>。由多家单位或机构合作完成的项目，申报主体应及时将获得立项资助的信息告知各合作方，负责在实施过程中与各合作方的协调，并作为责任方接受审计和监督。</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（三）美术作品展览项目应加强内容审核，按照落实意识形态工作责任制，加强政治导向管理的相关要求，切实履行好把关责任。</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四）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（五）申报主体有以下情形的，管理中心有权对该项目重新审核，并依据其严重程度分别或同时采取暂缓拨款、终止拨款、追回部分或全部资助资金、撤销对该项目的资助以</w:t>
      </w:r>
      <w:r w:rsidRPr="007D6B28">
        <w:rPr>
          <w:rFonts w:ascii="仿宋" w:eastAsia="仿宋" w:hAnsi="仿宋" w:cs="宋体" w:hint="eastAsia"/>
          <w:color w:val="333333"/>
          <w:kern w:val="0"/>
          <w:sz w:val="32"/>
          <w:szCs w:val="32"/>
        </w:rPr>
        <w:lastRenderedPageBreak/>
        <w:t>及三年内暂停申报主体申报资格等相应措施，并依法追究相关单位、机构和个人责任：</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1．申报主体在项目实施过程中，侵犯任何第三方的知识产权及其他合法权益；</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2．项目实施内容、经费支出、</w:t>
      </w:r>
      <w:proofErr w:type="gramStart"/>
      <w:r w:rsidRPr="007D6B28">
        <w:rPr>
          <w:rFonts w:ascii="仿宋" w:eastAsia="仿宋" w:hAnsi="仿宋" w:cs="宋体" w:hint="eastAsia"/>
          <w:color w:val="333333"/>
          <w:kern w:val="0"/>
          <w:sz w:val="32"/>
          <w:szCs w:val="32"/>
        </w:rPr>
        <w:t>结项成果</w:t>
      </w:r>
      <w:proofErr w:type="gramEnd"/>
      <w:r w:rsidRPr="007D6B28">
        <w:rPr>
          <w:rFonts w:ascii="仿宋" w:eastAsia="仿宋" w:hAnsi="仿宋" w:cs="宋体" w:hint="eastAsia"/>
          <w:color w:val="333333"/>
          <w:kern w:val="0"/>
          <w:sz w:val="32"/>
          <w:szCs w:val="32"/>
        </w:rPr>
        <w:t>等与《国家艺术基金资助项目协议书》的约定存在重大差异；</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3．申报主体存在其他弄虚作假、挪用资助资金、违反《国家艺术基金资助项目协议书》等情形；</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4．申报主体有其他严重违法违纪行为。</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宋体" w:eastAsia="宋体" w:hAnsi="宋体" w:cs="宋体" w:hint="eastAsia"/>
          <w:b/>
          <w:bCs/>
          <w:color w:val="333333"/>
          <w:kern w:val="0"/>
          <w:sz w:val="32"/>
          <w:szCs w:val="32"/>
        </w:rPr>
        <w:t>十一、其他</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（一）资助项目在实施过程中，应在相关材料显著位置注明该项目为“国家艺术基金资助项目”。</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（二）资助</w:t>
      </w:r>
      <w:proofErr w:type="gramStart"/>
      <w:r w:rsidRPr="007D6B28">
        <w:rPr>
          <w:rFonts w:ascii="仿宋" w:eastAsia="仿宋" w:hAnsi="仿宋" w:cs="宋体" w:hint="eastAsia"/>
          <w:color w:val="333333"/>
          <w:kern w:val="0"/>
          <w:sz w:val="32"/>
          <w:szCs w:val="32"/>
        </w:rPr>
        <w:t>项目结项验收</w:t>
      </w:r>
      <w:proofErr w:type="gramEnd"/>
      <w:r w:rsidRPr="007D6B28">
        <w:rPr>
          <w:rFonts w:ascii="仿宋" w:eastAsia="仿宋" w:hAnsi="仿宋" w:cs="宋体" w:hint="eastAsia"/>
          <w:color w:val="333333"/>
          <w:kern w:val="0"/>
          <w:sz w:val="32"/>
          <w:szCs w:val="32"/>
        </w:rPr>
        <w:t>时，申报主体应按要求提交完整的成果材料。</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（三）艺术基金对申报主体在项目申报、实施过程中与第三方产生的纠纷不承担任何责任。</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（四）管理中心对本指南拥有最终解释权。</w:t>
      </w:r>
    </w:p>
    <w:p w:rsidR="007D6B28" w:rsidRPr="007D6B28" w:rsidRDefault="007D6B28" w:rsidP="007D6B28">
      <w:pPr>
        <w:widowControl/>
        <w:shd w:val="clear" w:color="auto" w:fill="FFFFFF"/>
        <w:ind w:firstLine="480"/>
        <w:rPr>
          <w:rFonts w:ascii="仿宋" w:eastAsia="仿宋" w:hAnsi="仿宋" w:cs="宋体" w:hint="eastAsia"/>
          <w:color w:val="333333"/>
          <w:kern w:val="0"/>
          <w:sz w:val="32"/>
          <w:szCs w:val="32"/>
        </w:rPr>
      </w:pPr>
      <w:r w:rsidRPr="007D6B28">
        <w:rPr>
          <w:rFonts w:ascii="仿宋" w:eastAsia="仿宋" w:hAnsi="仿宋" w:cs="宋体" w:hint="eastAsia"/>
          <w:color w:val="333333"/>
          <w:kern w:val="0"/>
          <w:sz w:val="32"/>
          <w:szCs w:val="32"/>
        </w:rPr>
        <w:t>（五）本指南自发布之日起实施。</w:t>
      </w:r>
    </w:p>
    <w:p w:rsidR="00045A8C" w:rsidRPr="007D6B28" w:rsidRDefault="00045A8C"/>
    <w:sectPr w:rsidR="00045A8C" w:rsidRPr="007D6B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CAB" w:rsidRDefault="005A6CAB" w:rsidP="007D6B28">
      <w:r>
        <w:separator/>
      </w:r>
    </w:p>
  </w:endnote>
  <w:endnote w:type="continuationSeparator" w:id="0">
    <w:p w:rsidR="005A6CAB" w:rsidRDefault="005A6CAB" w:rsidP="007D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CAB" w:rsidRDefault="005A6CAB" w:rsidP="007D6B28">
      <w:r>
        <w:separator/>
      </w:r>
    </w:p>
  </w:footnote>
  <w:footnote w:type="continuationSeparator" w:id="0">
    <w:p w:rsidR="005A6CAB" w:rsidRDefault="005A6CAB" w:rsidP="007D6B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5F8"/>
    <w:rsid w:val="00045A8C"/>
    <w:rsid w:val="005A6CAB"/>
    <w:rsid w:val="007D6B28"/>
    <w:rsid w:val="00CF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6B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6B28"/>
    <w:rPr>
      <w:sz w:val="18"/>
      <w:szCs w:val="18"/>
    </w:rPr>
  </w:style>
  <w:style w:type="paragraph" w:styleId="a4">
    <w:name w:val="footer"/>
    <w:basedOn w:val="a"/>
    <w:link w:val="Char0"/>
    <w:uiPriority w:val="99"/>
    <w:unhideWhenUsed/>
    <w:rsid w:val="007D6B28"/>
    <w:pPr>
      <w:tabs>
        <w:tab w:val="center" w:pos="4153"/>
        <w:tab w:val="right" w:pos="8306"/>
      </w:tabs>
      <w:snapToGrid w:val="0"/>
      <w:jc w:val="left"/>
    </w:pPr>
    <w:rPr>
      <w:sz w:val="18"/>
      <w:szCs w:val="18"/>
    </w:rPr>
  </w:style>
  <w:style w:type="character" w:customStyle="1" w:styleId="Char0">
    <w:name w:val="页脚 Char"/>
    <w:basedOn w:val="a0"/>
    <w:link w:val="a4"/>
    <w:uiPriority w:val="99"/>
    <w:rsid w:val="007D6B28"/>
    <w:rPr>
      <w:sz w:val="18"/>
      <w:szCs w:val="18"/>
    </w:rPr>
  </w:style>
  <w:style w:type="character" w:customStyle="1" w:styleId="marr">
    <w:name w:val="marr"/>
    <w:basedOn w:val="a0"/>
    <w:rsid w:val="007D6B28"/>
  </w:style>
  <w:style w:type="character" w:customStyle="1" w:styleId="name">
    <w:name w:val="name"/>
    <w:basedOn w:val="a0"/>
    <w:rsid w:val="007D6B28"/>
  </w:style>
  <w:style w:type="character" w:customStyle="1" w:styleId="apple-converted-space">
    <w:name w:val="apple-converted-space"/>
    <w:basedOn w:val="a0"/>
    <w:rsid w:val="007D6B28"/>
  </w:style>
  <w:style w:type="character" w:styleId="a5">
    <w:name w:val="Hyperlink"/>
    <w:basedOn w:val="a0"/>
    <w:uiPriority w:val="99"/>
    <w:semiHidden/>
    <w:unhideWhenUsed/>
    <w:rsid w:val="007D6B28"/>
    <w:rPr>
      <w:color w:val="0000FF"/>
      <w:u w:val="single"/>
    </w:rPr>
  </w:style>
  <w:style w:type="character" w:customStyle="1" w:styleId="left">
    <w:name w:val="left"/>
    <w:basedOn w:val="a0"/>
    <w:rsid w:val="007D6B28"/>
  </w:style>
  <w:style w:type="paragraph" w:styleId="a6">
    <w:name w:val="Normal (Web)"/>
    <w:basedOn w:val="a"/>
    <w:uiPriority w:val="99"/>
    <w:semiHidden/>
    <w:unhideWhenUsed/>
    <w:rsid w:val="007D6B2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D6B2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6B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6B28"/>
    <w:rPr>
      <w:sz w:val="18"/>
      <w:szCs w:val="18"/>
    </w:rPr>
  </w:style>
  <w:style w:type="paragraph" w:styleId="a4">
    <w:name w:val="footer"/>
    <w:basedOn w:val="a"/>
    <w:link w:val="Char0"/>
    <w:uiPriority w:val="99"/>
    <w:unhideWhenUsed/>
    <w:rsid w:val="007D6B28"/>
    <w:pPr>
      <w:tabs>
        <w:tab w:val="center" w:pos="4153"/>
        <w:tab w:val="right" w:pos="8306"/>
      </w:tabs>
      <w:snapToGrid w:val="0"/>
      <w:jc w:val="left"/>
    </w:pPr>
    <w:rPr>
      <w:sz w:val="18"/>
      <w:szCs w:val="18"/>
    </w:rPr>
  </w:style>
  <w:style w:type="character" w:customStyle="1" w:styleId="Char0">
    <w:name w:val="页脚 Char"/>
    <w:basedOn w:val="a0"/>
    <w:link w:val="a4"/>
    <w:uiPriority w:val="99"/>
    <w:rsid w:val="007D6B28"/>
    <w:rPr>
      <w:sz w:val="18"/>
      <w:szCs w:val="18"/>
    </w:rPr>
  </w:style>
  <w:style w:type="character" w:customStyle="1" w:styleId="marr">
    <w:name w:val="marr"/>
    <w:basedOn w:val="a0"/>
    <w:rsid w:val="007D6B28"/>
  </w:style>
  <w:style w:type="character" w:customStyle="1" w:styleId="name">
    <w:name w:val="name"/>
    <w:basedOn w:val="a0"/>
    <w:rsid w:val="007D6B28"/>
  </w:style>
  <w:style w:type="character" w:customStyle="1" w:styleId="apple-converted-space">
    <w:name w:val="apple-converted-space"/>
    <w:basedOn w:val="a0"/>
    <w:rsid w:val="007D6B28"/>
  </w:style>
  <w:style w:type="character" w:styleId="a5">
    <w:name w:val="Hyperlink"/>
    <w:basedOn w:val="a0"/>
    <w:uiPriority w:val="99"/>
    <w:semiHidden/>
    <w:unhideWhenUsed/>
    <w:rsid w:val="007D6B28"/>
    <w:rPr>
      <w:color w:val="0000FF"/>
      <w:u w:val="single"/>
    </w:rPr>
  </w:style>
  <w:style w:type="character" w:customStyle="1" w:styleId="left">
    <w:name w:val="left"/>
    <w:basedOn w:val="a0"/>
    <w:rsid w:val="007D6B28"/>
  </w:style>
  <w:style w:type="paragraph" w:styleId="a6">
    <w:name w:val="Normal (Web)"/>
    <w:basedOn w:val="a"/>
    <w:uiPriority w:val="99"/>
    <w:semiHidden/>
    <w:unhideWhenUsed/>
    <w:rsid w:val="007D6B2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D6B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03061">
      <w:bodyDiv w:val="1"/>
      <w:marLeft w:val="0"/>
      <w:marRight w:val="0"/>
      <w:marTop w:val="0"/>
      <w:marBottom w:val="0"/>
      <w:divBdr>
        <w:top w:val="none" w:sz="0" w:space="0" w:color="auto"/>
        <w:left w:val="none" w:sz="0" w:space="0" w:color="auto"/>
        <w:bottom w:val="none" w:sz="0" w:space="0" w:color="auto"/>
        <w:right w:val="none" w:sz="0" w:space="0" w:color="auto"/>
      </w:divBdr>
      <w:divsChild>
        <w:div w:id="2016611808">
          <w:marLeft w:val="0"/>
          <w:marRight w:val="0"/>
          <w:marTop w:val="150"/>
          <w:marBottom w:val="225"/>
          <w:divBdr>
            <w:top w:val="none" w:sz="0" w:space="0" w:color="auto"/>
            <w:left w:val="none" w:sz="0" w:space="0" w:color="auto"/>
            <w:bottom w:val="none" w:sz="0" w:space="0" w:color="auto"/>
            <w:right w:val="none" w:sz="0" w:space="0" w:color="auto"/>
          </w:divBdr>
        </w:div>
        <w:div w:id="573392448">
          <w:marLeft w:val="0"/>
          <w:marRight w:val="0"/>
          <w:marTop w:val="0"/>
          <w:marBottom w:val="0"/>
          <w:divBdr>
            <w:top w:val="none" w:sz="0" w:space="0" w:color="auto"/>
            <w:left w:val="none" w:sz="0" w:space="0" w:color="auto"/>
            <w:bottom w:val="none" w:sz="0" w:space="0" w:color="auto"/>
            <w:right w:val="none" w:sz="0" w:space="0" w:color="auto"/>
          </w:divBdr>
          <w:divsChild>
            <w:div w:id="1725257270">
              <w:marLeft w:val="450"/>
              <w:marRight w:val="0"/>
              <w:marTop w:val="0"/>
              <w:marBottom w:val="0"/>
              <w:divBdr>
                <w:top w:val="none" w:sz="0" w:space="0" w:color="auto"/>
                <w:left w:val="none" w:sz="0" w:space="0" w:color="auto"/>
                <w:bottom w:val="none" w:sz="0" w:space="0" w:color="auto"/>
                <w:right w:val="none" w:sz="0" w:space="0" w:color="auto"/>
              </w:divBdr>
            </w:div>
            <w:div w:id="2079984732">
              <w:marLeft w:val="0"/>
              <w:marRight w:val="0"/>
              <w:marTop w:val="0"/>
              <w:marBottom w:val="0"/>
              <w:divBdr>
                <w:top w:val="none" w:sz="0" w:space="0" w:color="auto"/>
                <w:left w:val="none" w:sz="0" w:space="0" w:color="auto"/>
                <w:bottom w:val="none" w:sz="0" w:space="0" w:color="auto"/>
                <w:right w:val="none" w:sz="0" w:space="0" w:color="auto"/>
              </w:divBdr>
            </w:div>
          </w:divsChild>
        </w:div>
        <w:div w:id="596213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2,'contenttitle','zoom')" TargetMode="External"/><Relationship Id="rId3" Type="http://schemas.openxmlformats.org/officeDocument/2006/relationships/settings" Target="settings.xml"/><Relationship Id="rId7" Type="http://schemas.openxmlformats.org/officeDocument/2006/relationships/hyperlink" Target="javascript:newasp_fontsize(1,'contenttitle','zo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newasp_fontsize(0,'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2018-03-13T02:20:00Z</dcterms:created>
  <dcterms:modified xsi:type="dcterms:W3CDTF">2018-03-13T02:21:00Z</dcterms:modified>
</cp:coreProperties>
</file>